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8A7" w:rsidRDefault="00DF18A7" w:rsidP="00DF18A7">
      <w:pPr>
        <w:pStyle w:val="Title"/>
      </w:pPr>
      <w:proofErr w:type="spellStart"/>
      <w:r>
        <w:t>Tangata</w:t>
      </w:r>
      <w:proofErr w:type="spellEnd"/>
      <w:r>
        <w:t xml:space="preserve"> Whenua</w:t>
      </w:r>
      <w:r w:rsidR="00843572">
        <w:t xml:space="preserve"> consultation</w:t>
      </w:r>
    </w:p>
    <w:p w:rsidR="004E5112" w:rsidRDefault="004E5112" w:rsidP="00DF18A7"/>
    <w:sdt>
      <w:sdtPr>
        <w:rPr>
          <w:rFonts w:asciiTheme="minorHAnsi" w:eastAsiaTheme="minorHAnsi" w:hAnsiTheme="minorHAnsi" w:cstheme="minorBidi"/>
          <w:color w:val="auto"/>
          <w:sz w:val="22"/>
          <w:szCs w:val="22"/>
          <w:lang w:val="en-NZ"/>
        </w:rPr>
        <w:id w:val="-843162193"/>
        <w:docPartObj>
          <w:docPartGallery w:val="Table of Contents"/>
          <w:docPartUnique/>
        </w:docPartObj>
      </w:sdtPr>
      <w:sdtEndPr>
        <w:rPr>
          <w:b/>
          <w:bCs/>
          <w:noProof/>
        </w:rPr>
      </w:sdtEndPr>
      <w:sdtContent>
        <w:p w:rsidR="004E5112" w:rsidRDefault="004E5112">
          <w:pPr>
            <w:pStyle w:val="TOCHeading"/>
          </w:pPr>
          <w:r>
            <w:t>Contents</w:t>
          </w:r>
        </w:p>
        <w:p w:rsidR="00DA716D" w:rsidRDefault="004E5112">
          <w:pPr>
            <w:pStyle w:val="TOC1"/>
            <w:tabs>
              <w:tab w:val="right" w:leader="dot" w:pos="9016"/>
            </w:tabs>
            <w:rPr>
              <w:rFonts w:eastAsiaTheme="minorEastAsia"/>
              <w:noProof/>
              <w:lang w:eastAsia="en-NZ"/>
            </w:rPr>
          </w:pPr>
          <w:r>
            <w:fldChar w:fldCharType="begin"/>
          </w:r>
          <w:r>
            <w:instrText xml:space="preserve"> TOC \o "1-3" \h \z \u </w:instrText>
          </w:r>
          <w:r>
            <w:fldChar w:fldCharType="separate"/>
          </w:r>
          <w:hyperlink w:anchor="_Toc445272328" w:history="1">
            <w:r w:rsidR="00DA716D" w:rsidRPr="00EB3821">
              <w:rPr>
                <w:rStyle w:val="Hyperlink"/>
                <w:noProof/>
              </w:rPr>
              <w:t>Tangata Whenua</w:t>
            </w:r>
            <w:r w:rsidR="00DA716D">
              <w:rPr>
                <w:noProof/>
                <w:webHidden/>
              </w:rPr>
              <w:tab/>
            </w:r>
            <w:r w:rsidR="00DA716D">
              <w:rPr>
                <w:noProof/>
                <w:webHidden/>
              </w:rPr>
              <w:fldChar w:fldCharType="begin"/>
            </w:r>
            <w:r w:rsidR="00DA716D">
              <w:rPr>
                <w:noProof/>
                <w:webHidden/>
              </w:rPr>
              <w:instrText xml:space="preserve"> PAGEREF _Toc445272328 \h </w:instrText>
            </w:r>
            <w:r w:rsidR="00DA716D">
              <w:rPr>
                <w:noProof/>
                <w:webHidden/>
              </w:rPr>
            </w:r>
            <w:r w:rsidR="00DA716D">
              <w:rPr>
                <w:noProof/>
                <w:webHidden/>
              </w:rPr>
              <w:fldChar w:fldCharType="separate"/>
            </w:r>
            <w:r w:rsidR="00DA716D">
              <w:rPr>
                <w:noProof/>
                <w:webHidden/>
              </w:rPr>
              <w:t>1</w:t>
            </w:r>
            <w:r w:rsidR="00DA716D">
              <w:rPr>
                <w:noProof/>
                <w:webHidden/>
              </w:rPr>
              <w:fldChar w:fldCharType="end"/>
            </w:r>
          </w:hyperlink>
        </w:p>
        <w:p w:rsidR="00DA716D" w:rsidRDefault="00ED24E8">
          <w:pPr>
            <w:pStyle w:val="TOC1"/>
            <w:tabs>
              <w:tab w:val="right" w:leader="dot" w:pos="9016"/>
            </w:tabs>
            <w:rPr>
              <w:rFonts w:eastAsiaTheme="minorEastAsia"/>
              <w:noProof/>
              <w:lang w:eastAsia="en-NZ"/>
            </w:rPr>
          </w:pPr>
          <w:hyperlink w:anchor="_Toc445272329" w:history="1">
            <w:r w:rsidR="00DA716D" w:rsidRPr="00EB3821">
              <w:rPr>
                <w:rStyle w:val="Hyperlink"/>
                <w:rFonts w:eastAsia="Times New Roman"/>
                <w:noProof/>
                <w:lang w:val="en-US" w:eastAsia="en-NZ"/>
              </w:rPr>
              <w:t>Maori stakeholder engagement</w:t>
            </w:r>
            <w:r w:rsidR="00DA716D">
              <w:rPr>
                <w:noProof/>
                <w:webHidden/>
              </w:rPr>
              <w:tab/>
            </w:r>
            <w:r w:rsidR="00DA716D">
              <w:rPr>
                <w:noProof/>
                <w:webHidden/>
              </w:rPr>
              <w:fldChar w:fldCharType="begin"/>
            </w:r>
            <w:r w:rsidR="00DA716D">
              <w:rPr>
                <w:noProof/>
                <w:webHidden/>
              </w:rPr>
              <w:instrText xml:space="preserve"> PAGEREF _Toc445272329 \h </w:instrText>
            </w:r>
            <w:r w:rsidR="00DA716D">
              <w:rPr>
                <w:noProof/>
                <w:webHidden/>
              </w:rPr>
            </w:r>
            <w:r w:rsidR="00DA716D">
              <w:rPr>
                <w:noProof/>
                <w:webHidden/>
              </w:rPr>
              <w:fldChar w:fldCharType="separate"/>
            </w:r>
            <w:r w:rsidR="00DA716D">
              <w:rPr>
                <w:noProof/>
                <w:webHidden/>
              </w:rPr>
              <w:t>1</w:t>
            </w:r>
            <w:r w:rsidR="00DA716D">
              <w:rPr>
                <w:noProof/>
                <w:webHidden/>
              </w:rPr>
              <w:fldChar w:fldCharType="end"/>
            </w:r>
          </w:hyperlink>
        </w:p>
        <w:p w:rsidR="004E5112" w:rsidRDefault="004E5112">
          <w:r>
            <w:rPr>
              <w:b/>
              <w:bCs/>
              <w:noProof/>
            </w:rPr>
            <w:fldChar w:fldCharType="end"/>
          </w:r>
        </w:p>
      </w:sdtContent>
    </w:sdt>
    <w:p w:rsidR="00E155CB" w:rsidRDefault="00E155CB" w:rsidP="00E155CB">
      <w:r>
        <w:t>This policy outlines the process for consultation with Maori so that a Maori perspective will be included in the development of MOSAIC.</w:t>
      </w:r>
    </w:p>
    <w:p w:rsidR="004E5112" w:rsidRDefault="00E155CB" w:rsidP="00DF18A7">
      <w:r>
        <w:t>MOSAIC incorporates the Treaty of Waitangi in the planning and provision of services.</w:t>
      </w:r>
    </w:p>
    <w:p w:rsidR="00DF18A7" w:rsidRDefault="00DF18A7" w:rsidP="00B90094">
      <w:pPr>
        <w:pStyle w:val="Heading1"/>
      </w:pPr>
      <w:bookmarkStart w:id="0" w:name="_Toc445272328"/>
      <w:r>
        <w:t>Tangata Whenua</w:t>
      </w:r>
      <w:bookmarkEnd w:id="0"/>
    </w:p>
    <w:p w:rsidR="00DF18A7" w:rsidRDefault="00E155CB" w:rsidP="00E155CB">
      <w:pPr>
        <w:spacing w:after="0"/>
      </w:pPr>
      <w:r>
        <w:t xml:space="preserve">MOSIAC recognises the </w:t>
      </w:r>
      <w:proofErr w:type="spellStart"/>
      <w:r>
        <w:t>tangata</w:t>
      </w:r>
      <w:proofErr w:type="spellEnd"/>
      <w:r>
        <w:t xml:space="preserve"> whenua status of the Maori people of Aotearoa.  MOSAIC:</w:t>
      </w:r>
    </w:p>
    <w:p w:rsidR="00E155CB" w:rsidRDefault="00E155CB" w:rsidP="00E155CB">
      <w:pPr>
        <w:pStyle w:val="ListParagraph"/>
        <w:numPr>
          <w:ilvl w:val="0"/>
          <w:numId w:val="3"/>
        </w:numPr>
      </w:pPr>
      <w:r>
        <w:t>Includes our Kaumatua in strategic planning activities, and in the planning and development of the services we provide.</w:t>
      </w:r>
    </w:p>
    <w:p w:rsidR="00DF18A7" w:rsidRDefault="00E155CB" w:rsidP="00DF18A7">
      <w:pPr>
        <w:pStyle w:val="ListParagraph"/>
        <w:numPr>
          <w:ilvl w:val="0"/>
          <w:numId w:val="3"/>
        </w:numPr>
      </w:pPr>
      <w:r>
        <w:t>Incorporates the Treaty in the planning and provision of our services.</w:t>
      </w:r>
    </w:p>
    <w:p w:rsidR="00E155CB" w:rsidRDefault="00E155CB" w:rsidP="00DF18A7">
      <w:pPr>
        <w:pStyle w:val="ListParagraph"/>
        <w:numPr>
          <w:ilvl w:val="0"/>
          <w:numId w:val="3"/>
        </w:numPr>
      </w:pPr>
      <w:r>
        <w:t>Ensures staff attend Treaty of Waitangi workshops and are aware of how the Treaty applies in their work.</w:t>
      </w:r>
    </w:p>
    <w:p w:rsidR="00E155CB" w:rsidRDefault="00E155CB" w:rsidP="00E155CB">
      <w:pPr>
        <w:pStyle w:val="ListParagraph"/>
        <w:numPr>
          <w:ilvl w:val="0"/>
          <w:numId w:val="3"/>
        </w:numPr>
        <w:spacing w:after="0"/>
      </w:pPr>
      <w:r>
        <w:t xml:space="preserve">Maintains strong working relationships with </w:t>
      </w:r>
      <w:proofErr w:type="spellStart"/>
      <w:r>
        <w:t>Kaupapa</w:t>
      </w:r>
      <w:proofErr w:type="spellEnd"/>
      <w:r>
        <w:t xml:space="preserve"> Maori, including local iwi.</w:t>
      </w:r>
    </w:p>
    <w:p w:rsidR="00E155CB" w:rsidRPr="00266292" w:rsidRDefault="00E155CB" w:rsidP="00E155CB">
      <w:pPr>
        <w:numPr>
          <w:ilvl w:val="0"/>
          <w:numId w:val="3"/>
        </w:numPr>
        <w:shd w:val="clear" w:color="auto" w:fill="FFFFFF"/>
        <w:spacing w:after="0" w:line="240" w:lineRule="auto"/>
        <w:rPr>
          <w:rFonts w:eastAsia="Times New Roman" w:cs="Arial"/>
          <w:lang w:val="en-US" w:eastAsia="en-NZ"/>
        </w:rPr>
      </w:pPr>
      <w:r w:rsidRPr="00266292">
        <w:rPr>
          <w:rFonts w:eastAsia="Times New Roman" w:cs="Arial"/>
          <w:lang w:val="en-US" w:eastAsia="en-NZ"/>
        </w:rPr>
        <w:t>know who our key Māori stakeholders are</w:t>
      </w:r>
    </w:p>
    <w:p w:rsidR="00E155CB" w:rsidRPr="00266292" w:rsidRDefault="00E155CB" w:rsidP="00E155CB">
      <w:pPr>
        <w:numPr>
          <w:ilvl w:val="0"/>
          <w:numId w:val="3"/>
        </w:numPr>
        <w:shd w:val="clear" w:color="auto" w:fill="FFFFFF"/>
        <w:spacing w:after="0" w:line="240" w:lineRule="auto"/>
        <w:rPr>
          <w:rFonts w:eastAsia="Times New Roman" w:cs="Arial"/>
          <w:lang w:val="en-US" w:eastAsia="en-NZ"/>
        </w:rPr>
      </w:pPr>
      <w:r w:rsidRPr="00266292">
        <w:rPr>
          <w:rFonts w:eastAsia="Times New Roman" w:cs="Arial"/>
          <w:lang w:val="en-US" w:eastAsia="en-NZ"/>
        </w:rPr>
        <w:t>provide the protocols and tools that support staff to effectively engage with Māori</w:t>
      </w:r>
    </w:p>
    <w:p w:rsidR="00E155CB" w:rsidRPr="00266292" w:rsidRDefault="00E155CB" w:rsidP="00E155CB">
      <w:pPr>
        <w:numPr>
          <w:ilvl w:val="0"/>
          <w:numId w:val="3"/>
        </w:numPr>
        <w:shd w:val="clear" w:color="auto" w:fill="FFFFFF"/>
        <w:spacing w:after="0" w:line="240" w:lineRule="auto"/>
        <w:rPr>
          <w:rFonts w:eastAsia="Times New Roman" w:cs="Arial"/>
          <w:lang w:val="en-US" w:eastAsia="en-NZ"/>
        </w:rPr>
      </w:pPr>
      <w:r w:rsidRPr="00266292">
        <w:rPr>
          <w:rFonts w:eastAsia="Times New Roman" w:cs="Arial"/>
          <w:lang w:val="en-US" w:eastAsia="en-NZ"/>
        </w:rPr>
        <w:t>identify training needs and develop training programmes to assist our staff where necessary.</w:t>
      </w:r>
    </w:p>
    <w:p w:rsidR="00DF18A7" w:rsidRDefault="00DF18A7" w:rsidP="00DF18A7"/>
    <w:p w:rsidR="004E5112" w:rsidRPr="00266292" w:rsidRDefault="004E5112" w:rsidP="004E5112">
      <w:pPr>
        <w:pStyle w:val="Heading1"/>
        <w:rPr>
          <w:rFonts w:eastAsia="Times New Roman"/>
          <w:lang w:val="en-US" w:eastAsia="en-NZ"/>
        </w:rPr>
      </w:pPr>
      <w:bookmarkStart w:id="1" w:name="_Toc445272329"/>
      <w:r w:rsidRPr="00266292">
        <w:rPr>
          <w:rFonts w:eastAsia="Times New Roman"/>
          <w:lang w:val="en-US" w:eastAsia="en-NZ"/>
        </w:rPr>
        <w:t>Maori stakeholder engagement</w:t>
      </w:r>
      <w:bookmarkEnd w:id="1"/>
    </w:p>
    <w:p w:rsidR="004E5112" w:rsidRPr="00266292" w:rsidRDefault="004E5112" w:rsidP="004E5112">
      <w:pPr>
        <w:shd w:val="clear" w:color="auto" w:fill="FFFFFF"/>
        <w:spacing w:after="0"/>
        <w:rPr>
          <w:rFonts w:eastAsia="Times New Roman" w:cs="Arial"/>
          <w:vanish/>
          <w:lang w:val="en-US" w:eastAsia="en-NZ"/>
        </w:rPr>
      </w:pPr>
      <w:r w:rsidRPr="00266292">
        <w:rPr>
          <w:rFonts w:eastAsia="Times New Roman" w:cs="Arial"/>
          <w:vanish/>
          <w:lang w:val="en-US" w:eastAsia="en-NZ"/>
        </w:rPr>
        <w:t>Top Text</w:t>
      </w:r>
    </w:p>
    <w:p w:rsidR="004E5112" w:rsidRPr="00266292" w:rsidRDefault="004E5112" w:rsidP="004E5112">
      <w:pPr>
        <w:shd w:val="clear" w:color="auto" w:fill="FFFFFF"/>
        <w:spacing w:after="0"/>
        <w:rPr>
          <w:rFonts w:eastAsia="Times New Roman" w:cs="Arial"/>
          <w:vanish/>
          <w:lang w:val="en-US" w:eastAsia="en-NZ"/>
        </w:rPr>
      </w:pPr>
      <w:r w:rsidRPr="00266292">
        <w:rPr>
          <w:rFonts w:eastAsia="Times New Roman" w:cs="Arial"/>
          <w:vanish/>
          <w:lang w:val="en-US" w:eastAsia="en-NZ"/>
        </w:rPr>
        <w:t>Main Content</w:t>
      </w:r>
    </w:p>
    <w:p w:rsidR="004E5112" w:rsidRPr="00266292" w:rsidRDefault="004E5112" w:rsidP="004E5112">
      <w:pPr>
        <w:shd w:val="clear" w:color="auto" w:fill="FFFFFF"/>
        <w:spacing w:after="240"/>
        <w:rPr>
          <w:rFonts w:eastAsia="Times New Roman" w:cs="Arial"/>
          <w:lang w:val="en-US" w:eastAsia="en-NZ"/>
        </w:rPr>
      </w:pPr>
      <w:r w:rsidRPr="00266292">
        <w:rPr>
          <w:rFonts w:eastAsia="Times New Roman" w:cs="Arial"/>
          <w:lang w:val="en-US" w:eastAsia="en-NZ"/>
        </w:rPr>
        <w:t>To establish</w:t>
      </w:r>
      <w:r>
        <w:rPr>
          <w:rFonts w:eastAsia="Times New Roman" w:cs="Arial"/>
          <w:lang w:val="en-US" w:eastAsia="en-NZ"/>
        </w:rPr>
        <w:t xml:space="preserve"> and maintain important</w:t>
      </w:r>
      <w:r w:rsidRPr="00266292">
        <w:rPr>
          <w:rFonts w:eastAsia="Times New Roman" w:cs="Arial"/>
          <w:lang w:val="en-US" w:eastAsia="en-NZ"/>
        </w:rPr>
        <w:t xml:space="preserve"> relationships, we follow the engagement practices for all stakeholder groups, as well as incorporating aspects that are specifically important to Māori.</w:t>
      </w:r>
    </w:p>
    <w:p w:rsidR="004E5112" w:rsidRPr="00266292" w:rsidRDefault="004E5112" w:rsidP="004E5112">
      <w:pPr>
        <w:shd w:val="clear" w:color="auto" w:fill="FFFFFF"/>
        <w:spacing w:after="0"/>
        <w:rPr>
          <w:rFonts w:eastAsia="Times New Roman" w:cs="Arial"/>
          <w:lang w:val="en-US" w:eastAsia="en-NZ"/>
        </w:rPr>
      </w:pPr>
      <w:r w:rsidRPr="00266292">
        <w:rPr>
          <w:rFonts w:eastAsia="Times New Roman" w:cs="Arial"/>
          <w:lang w:val="en-US" w:eastAsia="en-NZ"/>
        </w:rPr>
        <w:t>These aspects include:</w:t>
      </w:r>
    </w:p>
    <w:p w:rsidR="004E5112" w:rsidRPr="00266292" w:rsidRDefault="004E5112" w:rsidP="004E5112">
      <w:pPr>
        <w:numPr>
          <w:ilvl w:val="0"/>
          <w:numId w:val="1"/>
        </w:numPr>
        <w:shd w:val="clear" w:color="auto" w:fill="FFFFFF"/>
        <w:spacing w:after="0" w:line="240" w:lineRule="auto"/>
        <w:ind w:left="360"/>
        <w:rPr>
          <w:rFonts w:eastAsia="Times New Roman" w:cs="Arial"/>
          <w:lang w:val="en-US" w:eastAsia="en-NZ"/>
        </w:rPr>
      </w:pPr>
      <w:r w:rsidRPr="00266292">
        <w:rPr>
          <w:rFonts w:eastAsia="Times New Roman" w:cs="Arial"/>
          <w:lang w:val="en-US" w:eastAsia="en-NZ"/>
        </w:rPr>
        <w:t>understanding Māori representation</w:t>
      </w:r>
    </w:p>
    <w:p w:rsidR="004E5112" w:rsidRPr="00266292" w:rsidRDefault="004E5112" w:rsidP="004E5112">
      <w:pPr>
        <w:numPr>
          <w:ilvl w:val="0"/>
          <w:numId w:val="1"/>
        </w:numPr>
        <w:shd w:val="clear" w:color="auto" w:fill="FFFFFF"/>
        <w:spacing w:after="0" w:line="240" w:lineRule="auto"/>
        <w:ind w:left="360"/>
        <w:rPr>
          <w:rFonts w:eastAsia="Times New Roman" w:cs="Arial"/>
          <w:lang w:val="en-US" w:eastAsia="en-NZ"/>
        </w:rPr>
      </w:pPr>
      <w:r w:rsidRPr="00266292">
        <w:rPr>
          <w:rFonts w:eastAsia="Times New Roman" w:cs="Arial"/>
          <w:lang w:val="en-US" w:eastAsia="en-NZ"/>
        </w:rPr>
        <w:t xml:space="preserve">understanding </w:t>
      </w:r>
      <w:proofErr w:type="spellStart"/>
      <w:r w:rsidRPr="00266292">
        <w:rPr>
          <w:rFonts w:eastAsia="Times New Roman" w:cs="Arial"/>
          <w:lang w:val="en-US" w:eastAsia="en-NZ"/>
        </w:rPr>
        <w:t>kawa</w:t>
      </w:r>
      <w:proofErr w:type="spellEnd"/>
      <w:r w:rsidRPr="00266292">
        <w:rPr>
          <w:rFonts w:eastAsia="Times New Roman" w:cs="Arial"/>
          <w:lang w:val="en-US" w:eastAsia="en-NZ"/>
        </w:rPr>
        <w:t xml:space="preserve"> (protocols) and tikanga (customs)</w:t>
      </w:r>
    </w:p>
    <w:p w:rsidR="004E5112" w:rsidRPr="00266292" w:rsidRDefault="004E5112" w:rsidP="004E5112">
      <w:pPr>
        <w:numPr>
          <w:ilvl w:val="0"/>
          <w:numId w:val="1"/>
        </w:numPr>
        <w:shd w:val="clear" w:color="auto" w:fill="FFFFFF"/>
        <w:spacing w:after="0" w:line="240" w:lineRule="auto"/>
        <w:ind w:left="360"/>
        <w:rPr>
          <w:rFonts w:eastAsia="Times New Roman" w:cs="Arial"/>
          <w:lang w:val="en-US" w:eastAsia="en-NZ"/>
        </w:rPr>
      </w:pPr>
      <w:r w:rsidRPr="00266292">
        <w:rPr>
          <w:rFonts w:eastAsia="Times New Roman" w:cs="Arial"/>
          <w:lang w:val="en-US" w:eastAsia="en-NZ"/>
        </w:rPr>
        <w:t>preferring face-to-face communication</w:t>
      </w:r>
    </w:p>
    <w:p w:rsidR="004E5112" w:rsidRPr="00266292" w:rsidRDefault="004E5112" w:rsidP="004E5112">
      <w:pPr>
        <w:numPr>
          <w:ilvl w:val="0"/>
          <w:numId w:val="1"/>
        </w:numPr>
        <w:shd w:val="clear" w:color="auto" w:fill="FFFFFF"/>
        <w:spacing w:after="0" w:line="240" w:lineRule="auto"/>
        <w:ind w:left="360"/>
        <w:rPr>
          <w:rFonts w:eastAsia="Times New Roman" w:cs="Arial"/>
          <w:lang w:val="en-US" w:eastAsia="en-NZ"/>
        </w:rPr>
      </w:pPr>
      <w:r w:rsidRPr="00266292">
        <w:rPr>
          <w:rFonts w:eastAsia="Times New Roman" w:cs="Arial"/>
          <w:lang w:val="en-US" w:eastAsia="en-NZ"/>
        </w:rPr>
        <w:t>preparing for a wide discussion based on a holistic worldview.</w:t>
      </w:r>
    </w:p>
    <w:p w:rsidR="004E5112" w:rsidRPr="00266292" w:rsidRDefault="004E5112" w:rsidP="004E5112">
      <w:pPr>
        <w:shd w:val="clear" w:color="auto" w:fill="FFFFFF"/>
        <w:spacing w:after="0"/>
        <w:rPr>
          <w:rFonts w:eastAsia="Times New Roman" w:cs="Arial"/>
          <w:lang w:val="en-US" w:eastAsia="en-NZ"/>
        </w:rPr>
      </w:pPr>
    </w:p>
    <w:p w:rsidR="004E5112" w:rsidRPr="00266292" w:rsidRDefault="004E5112" w:rsidP="004E5112">
      <w:pPr>
        <w:shd w:val="clear" w:color="auto" w:fill="FFFFFF"/>
        <w:spacing w:after="240"/>
        <w:rPr>
          <w:rFonts w:eastAsia="Times New Roman" w:cs="Arial"/>
          <w:lang w:val="en-US" w:eastAsia="en-NZ"/>
        </w:rPr>
      </w:pPr>
      <w:r w:rsidRPr="00266292">
        <w:rPr>
          <w:rFonts w:eastAsia="Times New Roman" w:cs="Arial"/>
          <w:lang w:val="en-US" w:eastAsia="en-NZ"/>
        </w:rPr>
        <w:t xml:space="preserve">The Regional Manager is responsible for managing relationships with Māori in the Wellington region, and will engage directly with iwi and other Māori groups.  The Regional Manager must also identify capability gaps that exist within </w:t>
      </w:r>
      <w:r>
        <w:rPr>
          <w:rFonts w:eastAsia="Times New Roman" w:cs="Arial"/>
          <w:lang w:val="en-US" w:eastAsia="en-NZ"/>
        </w:rPr>
        <w:t>MOSAIC</w:t>
      </w:r>
      <w:r w:rsidRPr="00266292">
        <w:rPr>
          <w:rFonts w:eastAsia="Times New Roman" w:cs="Arial"/>
          <w:lang w:val="en-US" w:eastAsia="en-NZ"/>
        </w:rPr>
        <w:t>, and ensure staff members and volunteers have the skills and competencies they need to engage effectively with Māori</w:t>
      </w:r>
      <w:r w:rsidR="00E155CB">
        <w:rPr>
          <w:rFonts w:eastAsia="Times New Roman" w:cs="Arial"/>
          <w:lang w:val="en-US" w:eastAsia="en-NZ"/>
        </w:rPr>
        <w:t xml:space="preserve"> clients and colleagues</w:t>
      </w:r>
      <w:r w:rsidRPr="00266292">
        <w:rPr>
          <w:rFonts w:eastAsia="Times New Roman" w:cs="Arial"/>
          <w:lang w:val="en-US" w:eastAsia="en-NZ"/>
        </w:rPr>
        <w:t>.</w:t>
      </w:r>
    </w:p>
    <w:p w:rsidR="004E5112" w:rsidRPr="00266292" w:rsidRDefault="004E5112" w:rsidP="004E5112">
      <w:pPr>
        <w:shd w:val="clear" w:color="auto" w:fill="FFFFFF"/>
        <w:spacing w:after="0"/>
        <w:ind w:left="360"/>
        <w:outlineLvl w:val="3"/>
        <w:rPr>
          <w:rFonts w:eastAsia="Times New Roman" w:cs="Arial"/>
          <w:b/>
          <w:bCs/>
          <w:lang w:val="en-US" w:eastAsia="en-NZ"/>
        </w:rPr>
      </w:pPr>
    </w:p>
    <w:p w:rsidR="004E5112" w:rsidRPr="00DF18A7" w:rsidRDefault="004E5112" w:rsidP="00DF18A7"/>
    <w:sectPr w:rsidR="004E5112" w:rsidRPr="00DF18A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4E8" w:rsidRDefault="00ED24E8" w:rsidP="007F1F6D">
      <w:pPr>
        <w:spacing w:after="0" w:line="240" w:lineRule="auto"/>
      </w:pPr>
      <w:r>
        <w:separator/>
      </w:r>
    </w:p>
  </w:endnote>
  <w:endnote w:type="continuationSeparator" w:id="0">
    <w:p w:rsidR="00ED24E8" w:rsidRDefault="00ED24E8" w:rsidP="007F1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D29" w:rsidRDefault="00CD2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F6D" w:rsidRDefault="008C21A7">
    <w:pPr>
      <w:pStyle w:val="Footer"/>
    </w:pPr>
    <w:r>
      <w:rPr>
        <w:noProof/>
      </w:rPr>
      <w:tab/>
    </w:r>
    <w:bookmarkStart w:id="2" w:name="_GoBack"/>
    <w:bookmarkEnd w:id="2"/>
    <w:r w:rsidR="000B631F">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D29" w:rsidRDefault="00CD2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4E8" w:rsidRDefault="00ED24E8" w:rsidP="007F1F6D">
      <w:pPr>
        <w:spacing w:after="0" w:line="240" w:lineRule="auto"/>
      </w:pPr>
      <w:r>
        <w:separator/>
      </w:r>
    </w:p>
  </w:footnote>
  <w:footnote w:type="continuationSeparator" w:id="0">
    <w:p w:rsidR="00ED24E8" w:rsidRDefault="00ED24E8" w:rsidP="007F1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D29" w:rsidRDefault="00CD2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D29" w:rsidRDefault="00CD2D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D29" w:rsidRDefault="00CD2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2FAF"/>
    <w:multiLevelType w:val="multilevel"/>
    <w:tmpl w:val="21A8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6A00DD"/>
    <w:multiLevelType w:val="hybridMultilevel"/>
    <w:tmpl w:val="576E9020"/>
    <w:lvl w:ilvl="0" w:tplc="707A582E">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CDE11AF"/>
    <w:multiLevelType w:val="multilevel"/>
    <w:tmpl w:val="3BD0F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F6D"/>
    <w:rsid w:val="000A59E6"/>
    <w:rsid w:val="000B631F"/>
    <w:rsid w:val="00127959"/>
    <w:rsid w:val="00161C60"/>
    <w:rsid w:val="0021181A"/>
    <w:rsid w:val="002A66D1"/>
    <w:rsid w:val="00462A6E"/>
    <w:rsid w:val="004730DD"/>
    <w:rsid w:val="004E5112"/>
    <w:rsid w:val="00567571"/>
    <w:rsid w:val="005C6AC9"/>
    <w:rsid w:val="00641663"/>
    <w:rsid w:val="007A7620"/>
    <w:rsid w:val="007E5DA6"/>
    <w:rsid w:val="007F1F6D"/>
    <w:rsid w:val="00843572"/>
    <w:rsid w:val="008C21A7"/>
    <w:rsid w:val="009C0956"/>
    <w:rsid w:val="00B90094"/>
    <w:rsid w:val="00B91F7E"/>
    <w:rsid w:val="00CB2146"/>
    <w:rsid w:val="00CD2D29"/>
    <w:rsid w:val="00CE454F"/>
    <w:rsid w:val="00D208E6"/>
    <w:rsid w:val="00DA716D"/>
    <w:rsid w:val="00DC0ABD"/>
    <w:rsid w:val="00DC6EBF"/>
    <w:rsid w:val="00DF18A7"/>
    <w:rsid w:val="00E155CB"/>
    <w:rsid w:val="00ED24E8"/>
    <w:rsid w:val="00FA61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C51061-73E8-4E7B-A4E6-EB04F6C4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DSM subhead"/>
    <w:qFormat/>
    <w:rsid w:val="00462A6E"/>
  </w:style>
  <w:style w:type="paragraph" w:styleId="Heading1">
    <w:name w:val="heading 1"/>
    <w:basedOn w:val="Normal"/>
    <w:next w:val="Normal"/>
    <w:link w:val="Heading1Char"/>
    <w:uiPriority w:val="9"/>
    <w:qFormat/>
    <w:rsid w:val="004E51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51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51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ycNormal">
    <w:name w:val="Psyc Normal"/>
    <w:basedOn w:val="Normal"/>
    <w:qFormat/>
    <w:rsid w:val="00CB2146"/>
    <w:pPr>
      <w:spacing w:line="480" w:lineRule="auto"/>
      <w:ind w:firstLine="720"/>
    </w:pPr>
    <w:rPr>
      <w:rFonts w:ascii="Times New Roman" w:hAnsi="Times New Roman" w:cs="Times New Roman"/>
      <w:sz w:val="24"/>
      <w:szCs w:val="24"/>
    </w:rPr>
  </w:style>
  <w:style w:type="paragraph" w:customStyle="1" w:styleId="Psycreferences">
    <w:name w:val="Psyc references"/>
    <w:basedOn w:val="PsycNormal"/>
    <w:qFormat/>
    <w:rsid w:val="00D208E6"/>
    <w:pPr>
      <w:ind w:left="567" w:hanging="567"/>
    </w:pPr>
  </w:style>
  <w:style w:type="paragraph" w:customStyle="1" w:styleId="PsycReferences0">
    <w:name w:val="Psyc References"/>
    <w:basedOn w:val="PsycNormal"/>
    <w:qFormat/>
    <w:rsid w:val="00161C60"/>
  </w:style>
  <w:style w:type="paragraph" w:customStyle="1" w:styleId="Crimbody">
    <w:name w:val="Crim body"/>
    <w:basedOn w:val="Normal"/>
    <w:autoRedefine/>
    <w:qFormat/>
    <w:rsid w:val="002A66D1"/>
    <w:pPr>
      <w:autoSpaceDE w:val="0"/>
      <w:autoSpaceDN w:val="0"/>
      <w:adjustRightInd w:val="0"/>
      <w:spacing w:after="0" w:line="480" w:lineRule="auto"/>
    </w:pPr>
    <w:rPr>
      <w:rFonts w:ascii="Times New Roman" w:eastAsiaTheme="minorEastAsia" w:hAnsi="Times New Roman" w:cs="Times New Roman"/>
      <w:sz w:val="24"/>
      <w:szCs w:val="24"/>
      <w:lang w:eastAsia="zh-CN"/>
    </w:rPr>
  </w:style>
  <w:style w:type="paragraph" w:styleId="Header">
    <w:name w:val="header"/>
    <w:basedOn w:val="Normal"/>
    <w:link w:val="HeaderChar"/>
    <w:uiPriority w:val="99"/>
    <w:unhideWhenUsed/>
    <w:rsid w:val="007F1F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F6D"/>
  </w:style>
  <w:style w:type="paragraph" w:styleId="Footer">
    <w:name w:val="footer"/>
    <w:basedOn w:val="Normal"/>
    <w:link w:val="FooterChar"/>
    <w:uiPriority w:val="99"/>
    <w:unhideWhenUsed/>
    <w:rsid w:val="007F1F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F6D"/>
  </w:style>
  <w:style w:type="paragraph" w:styleId="Title">
    <w:name w:val="Title"/>
    <w:basedOn w:val="Normal"/>
    <w:next w:val="Normal"/>
    <w:link w:val="TitleChar"/>
    <w:uiPriority w:val="10"/>
    <w:qFormat/>
    <w:rsid w:val="00DF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18A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E511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E511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4E511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E5112"/>
    <w:pPr>
      <w:outlineLvl w:val="9"/>
    </w:pPr>
    <w:rPr>
      <w:lang w:val="en-US"/>
    </w:rPr>
  </w:style>
  <w:style w:type="paragraph" w:styleId="TOC1">
    <w:name w:val="toc 1"/>
    <w:basedOn w:val="Normal"/>
    <w:next w:val="Normal"/>
    <w:autoRedefine/>
    <w:uiPriority w:val="39"/>
    <w:unhideWhenUsed/>
    <w:rsid w:val="004E5112"/>
    <w:pPr>
      <w:spacing w:after="100"/>
    </w:pPr>
  </w:style>
  <w:style w:type="paragraph" w:styleId="TOC2">
    <w:name w:val="toc 2"/>
    <w:basedOn w:val="Normal"/>
    <w:next w:val="Normal"/>
    <w:autoRedefine/>
    <w:uiPriority w:val="39"/>
    <w:unhideWhenUsed/>
    <w:rsid w:val="004E5112"/>
    <w:pPr>
      <w:spacing w:after="100"/>
      <w:ind w:left="220"/>
    </w:pPr>
  </w:style>
  <w:style w:type="character" w:styleId="Hyperlink">
    <w:name w:val="Hyperlink"/>
    <w:basedOn w:val="DefaultParagraphFont"/>
    <w:uiPriority w:val="99"/>
    <w:unhideWhenUsed/>
    <w:rsid w:val="004E5112"/>
    <w:rPr>
      <w:color w:val="0563C1" w:themeColor="hyperlink"/>
      <w:u w:val="single"/>
    </w:rPr>
  </w:style>
  <w:style w:type="paragraph" w:styleId="BalloonText">
    <w:name w:val="Balloon Text"/>
    <w:basedOn w:val="Normal"/>
    <w:link w:val="BalloonTextChar"/>
    <w:uiPriority w:val="99"/>
    <w:semiHidden/>
    <w:unhideWhenUsed/>
    <w:rsid w:val="00B90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094"/>
    <w:rPr>
      <w:rFonts w:ascii="Segoe UI" w:hAnsi="Segoe UI" w:cs="Segoe UI"/>
      <w:sz w:val="18"/>
      <w:szCs w:val="18"/>
    </w:rPr>
  </w:style>
  <w:style w:type="paragraph" w:styleId="ListParagraph">
    <w:name w:val="List Paragraph"/>
    <w:basedOn w:val="Normal"/>
    <w:uiPriority w:val="34"/>
    <w:qFormat/>
    <w:rsid w:val="00E15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4CB70-9C29-484B-8EBF-A128C454C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RichardJ</dc:creator>
  <cp:keywords/>
  <dc:description/>
  <cp:lastModifiedBy>justin meade</cp:lastModifiedBy>
  <cp:revision>2</cp:revision>
  <cp:lastPrinted>2016-03-04T22:56:00Z</cp:lastPrinted>
  <dcterms:created xsi:type="dcterms:W3CDTF">2017-10-28T08:07:00Z</dcterms:created>
  <dcterms:modified xsi:type="dcterms:W3CDTF">2017-10-28T08:07:00Z</dcterms:modified>
</cp:coreProperties>
</file>